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1-chronicles-2"/>
    <w:p>
      <w:pPr>
        <w:pStyle w:val="Heading1"/>
      </w:pPr>
      <w:r>
        <w:t xml:space="preserve">Homiletics Analysis: 1 Chronicles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 opens the extended genealogical section that dominates chapters 1–9, narrowing the canonical lens from all humanity (chapter 1) to the sons of Israel, and then specifically to the tribe of Judah. The chapter traces Judah’s lineage through several branches: the sons of Israel/Jacob (vv. 1–2), the line of Judah through Er, Onan, Shelah, Perez, and Zerah (vv. 3–8), the family of Hezron through Ram toward David (vv. 9–17), the family of Caleb (vv. 18–24), Jerahmeel’s line (vv. 25–41), another branch of Caleb (vv. 42–55), and concluding with Hur’s descendants including the craftsmen of Bethlehem and the Kenites connected to the house of Recab. The genealogy is not a neutral list — it moves with purpose, decelerating and expanding around certain figures (particularly the Davidic line and Caleb), and including disruptions such as Er’s wickedness (v. 3), the foreign women Bathshua and Tamar (vv. 3–4), and the Kenites (v. 55). The chapter climaxes implicitly in the ancestry of David, who will not be named until 3:1 but whose genealogical preparation is the evident gravitational center of this chapter.</w:t>
      </w:r>
    </w:p>
    <w:p>
      <w:pPr>
        <w:pStyle w:val="BodyText"/>
      </w:pPr>
      <w:r>
        <w:rPr>
          <w:b/>
          <w:bCs/>
        </w:rPr>
        <w:t xml:space="preserve">This Text — Intent:</w:t>
      </w:r>
    </w:p>
    <w:p>
      <w:pPr>
        <w:pStyle w:val="BodyText"/>
      </w:pPr>
      <w:r>
        <w:t xml:space="preserve">God’s intent through this chapter is to assure the post-exilic community — a people who have just returned from Babylon with shattered national identity and uncertain future — that their story is not over, because His story is not over. The genealogy does not merely record the past; it</w:t>
      </w:r>
      <w:r>
        <w:t xml:space="preserve"> </w:t>
      </w:r>
      <w:r>
        <w:rPr>
          <w:i/>
          <w:iCs/>
        </w:rPr>
        <w:t xml:space="preserve">certifies</w:t>
      </w:r>
      <w:r>
        <w:t xml:space="preserve"> </w:t>
      </w:r>
      <w:r>
        <w:t xml:space="preserve">the present and claims the future. By tracing the unbroken line through Judah, through Perez, through Hezron, through Ram, toward David — despite the sins, foreigners, disruptions, and reversals embedded in the record — God is demonstrating that His covenant purposes are not contingent on human purity, national success, or unbroken lineage. He governs history. His promise to David’s house stands. The community that reads this chapter is being told: you belong to a story that God has been telling since Jacob’s twelve sons, and He has not lost the thread.</w:t>
      </w:r>
    </w:p>
    <w:p>
      <w:r>
        <w:pict>
          <v:rect style="width:0;height:1.5pt" o:hralign="center" o:hrstd="t" o:hr="t"/>
        </w:pict>
      </w:r>
    </w:p>
    <w:p>
      <w:pPr>
        <w:pStyle w:val="FirstParagraph"/>
      </w:pPr>
      <w:r>
        <w:rPr>
          <w:b/>
          <w:bCs/>
        </w:rPr>
        <w:t xml:space="preserve">Subject Sentence:</w:t>
      </w:r>
      <w:r>
        <w:t xml:space="preserve"> </w:t>
      </w:r>
      <w:r>
        <w:t xml:space="preserve">God traces His covenant line through Judah toward David with sovereign, unbroken faithfulness.</w:t>
      </w:r>
    </w:p>
    <w:p>
      <w:r>
        <w:pict>
          <v:rect style="width:0;height:1.5pt" o:hralign="center" o:hrstd="t" o:hr="t"/>
        </w:pict>
      </w:r>
    </w:p>
    <w:p>
      <w:pPr>
        <w:pStyle w:val="FirstParagraph"/>
      </w:pPr>
      <w:r>
        <w:rPr>
          <w:b/>
          <w:bCs/>
        </w:rPr>
        <w:t xml:space="preserve">Primary Claim:</w:t>
      </w:r>
      <w:r>
        <w:t xml:space="preserve"> </w:t>
      </w:r>
      <w:r>
        <w:t xml:space="preserve">God is assuring His battered, identity-fractured people that His covenant purposes run through history without interruption — through sinners, foreigners, and national catastrophe alike — because His promise, not their performance, is what drives the story forward.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genealogical genre itself</w:t>
      </w:r>
      <w:r>
        <w:t xml:space="preserve">: The most common misreading of this chapter is to treat it as homiletically inert — raw data with no theological intent. This is a category error. Ancient Near Eastern genealogies were not demographic records; they were identity documents, theological claims, and legitimacy arguments. For the Chronicler writing to post-exilic Judah, this genealogy is pastoral literature — it answers the community’s most pressing questions: Who are we? Does God still remember us? Is the Davidic promise still alive? Any exposition that skips the genre question will either skip the chapter entirely or mine it for isolated curiosities rather than hearing its governing claim.</w:t>
      </w:r>
    </w:p>
    <w:p>
      <w:pPr>
        <w:pStyle w:val="BodyText"/>
      </w:pPr>
      <w:r>
        <w:rPr>
          <w:b/>
          <w:bCs/>
        </w:rPr>
        <w:t xml:space="preserve">Lutheran and Wesleyan/Arminian traditions</w:t>
      </w:r>
      <w:r>
        <w:t xml:space="preserve"> </w:t>
      </w:r>
      <w:r>
        <w:t xml:space="preserve">tend to be more comfortable with narrative and epistle than with genealogical material, and this chapter often receives no extended treatment in those traditions’ preaching programs. Where it is addressed, it tends to be treated as background for David or as foreshadowing of Christ’s genealogy in Matthew 1. These observations are not wrong, but they treat the chapter as a corridor rather than a room — useful for getting somewhere else rather than making its own claim. The Reformed tradition, with its stronger commitment to the whole counsel of God and the unity of the canon, is better positioned to hear the Chronicler’s own pastoral intent.</w:t>
      </w:r>
    </w:p>
    <w:p>
      <w:pPr>
        <w:pStyle w:val="BodyText"/>
      </w:pPr>
      <w:r>
        <w:rPr>
          <w:b/>
          <w:bCs/>
        </w:rPr>
        <w:t xml:space="preserve">Dispensational readings</w:t>
      </w:r>
      <w:r>
        <w:t xml:space="preserve"> </w:t>
      </w:r>
      <w:r>
        <w:t xml:space="preserve">are most likely to treat this chapter as part of the Israel-specific genealogical material with limited applicability to the Church. The distinction between Israel and the Church is not in view here — the Chronicler is not making a dispensational argument. The post-exilic community he addresses is the covenant people of God, and the continuity he traces from the patriarchs through Judah toward David is precisely the continuity that grounds the New Testament claim of Jesus as the Son of David. Dispensational hermeneutics may correctly identify the Israel-specific context without thereby dismissing the canonical significance for the Church.</w:t>
      </w:r>
    </w:p>
    <w:p>
      <w:pPr>
        <w:pStyle w:val="BodyText"/>
      </w:pPr>
      <w:r>
        <w:rPr>
          <w:b/>
          <w:bCs/>
        </w:rPr>
        <w:t xml:space="preserve">On the inclusion of sinners and foreigners in the genealogy</w:t>
      </w:r>
      <w:r>
        <w:t xml:space="preserve">: Some traditions domesticate the disruptions — treating them as incidental details. But Tamar, Bathshua (a Canaanite), and the Kenites are not accidents in this record; they are theological data points. The Reformed reading rightly sees in these inclusions a display of sovereign grace: God is not embarrassed by the irregularities in His covenant line. He is not editing them out. He is telling the truth about His people’s history and then telling the reader:</w:t>
      </w:r>
      <w:r>
        <w:t xml:space="preserve"> </w:t>
      </w:r>
      <w:r>
        <w:rPr>
          <w:i/>
          <w:iCs/>
        </w:rPr>
        <w:t xml:space="preserve">this</w:t>
      </w:r>
      <w:r>
        <w:t xml:space="preserve"> </w:t>
      </w:r>
      <w:r>
        <w:t xml:space="preserve">is the line through which my purposes run. This is consistent with Matthew 1’s deliberate inclusion of Tamar, Rahab, Ruth, and Bathsheba — the Chronicler and Matthew are making the same point.</w:t>
      </w:r>
    </w:p>
    <w:p>
      <w:pPr>
        <w:pStyle w:val="BodyText"/>
      </w:pPr>
      <w:r>
        <w:rPr>
          <w:b/>
          <w:bCs/>
        </w:rPr>
        <w:t xml:space="preserve">Reformed verdict</w:t>
      </w:r>
      <w:r>
        <w:t xml:space="preserve">: The governing reading is that 1 Chronicles 2 is a pastoral-theological document addressed to a community in crisis of identity, assuring them through the enumeration of their genealogical roots that God’s covenant faithfulness is the constant in a history full of variables. The chapter’s gravitational pull toward the Davidic line is not incidental — it is the Chronicler’s argument that the promise made to David (1 Chronicles 17; 2 Samuel 7) has not been annulled by exile, and that the community’s identity is secured by that unbroken line, not by their moral achievement or national stability.</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49:8–10</w:t>
      </w:r>
      <w:r>
        <w:t xml:space="preserve"> </w:t>
      </w:r>
      <w:r>
        <w:t xml:space="preserve">— Jacob’s blessing on Judah, identifying Judah as the royal tribe from which the scepter will not depart; the Chronicler’s genealogy of Judah in chapter 2 is the first sustained fulfillment of this promise.</w:t>
      </w:r>
    </w:p>
    <w:p>
      <w:pPr>
        <w:pStyle w:val="Compact"/>
        <w:numPr>
          <w:ilvl w:val="0"/>
          <w:numId w:val="1001"/>
        </w:numPr>
      </w:pPr>
      <w:r>
        <w:rPr>
          <w:b/>
          <w:bCs/>
        </w:rPr>
        <w:t xml:space="preserve">2 Samuel 7:12–16</w:t>
      </w:r>
      <w:r>
        <w:t xml:space="preserve"> </w:t>
      </w:r>
      <w:r>
        <w:t xml:space="preserve">— The Davidic covenant, promising an eternal throne; 1 Chronicles 2 traces the lineage that makes David’s election coherent and grounds the covenant promise in actual names and families.</w:t>
      </w:r>
    </w:p>
    <w:p>
      <w:pPr>
        <w:pStyle w:val="Compact"/>
        <w:numPr>
          <w:ilvl w:val="0"/>
          <w:numId w:val="1001"/>
        </w:numPr>
      </w:pPr>
      <w:r>
        <w:rPr>
          <w:b/>
          <w:bCs/>
        </w:rPr>
        <w:t xml:space="preserve">Ruth 4:18–22</w:t>
      </w:r>
      <w:r>
        <w:t xml:space="preserve"> </w:t>
      </w:r>
      <w:r>
        <w:t xml:space="preserve">— The genealogy of Perez through Obed to David, a near-parallel to 1 Chronicles 2:4–15; together they frame David’s lineage as running through foreigners and faithful outsiders (Ruth the Moabite), displaying covenant grace.</w:t>
      </w:r>
    </w:p>
    <w:p>
      <w:pPr>
        <w:pStyle w:val="Compact"/>
        <w:numPr>
          <w:ilvl w:val="0"/>
          <w:numId w:val="1001"/>
        </w:numPr>
      </w:pPr>
      <w:r>
        <w:rPr>
          <w:b/>
          <w:bCs/>
        </w:rPr>
        <w:t xml:space="preserve">Matthew 1:1–17</w:t>
      </w:r>
      <w:r>
        <w:t xml:space="preserve"> </w:t>
      </w:r>
      <w:r>
        <w:t xml:space="preserve">— The New Testament genealogy of Jesus, which deliberately echoes the Chronicler’s structure and includes several of the same irregular figures (Tamar, v. 3 here; Rahab and Ruth by implication); Matthew is completing what the Chronicler began, tracing the covenant line to its ultimate fulfillment.</w:t>
      </w:r>
    </w:p>
    <w:p>
      <w:pPr>
        <w:pStyle w:val="Compact"/>
        <w:numPr>
          <w:ilvl w:val="0"/>
          <w:numId w:val="1001"/>
        </w:numPr>
      </w:pPr>
      <w:r>
        <w:rPr>
          <w:b/>
          <w:bCs/>
        </w:rPr>
        <w:t xml:space="preserve">Romans 9:6–8</w:t>
      </w:r>
      <w:r>
        <w:t xml:space="preserve"> </w:t>
      </w:r>
      <w:r>
        <w:t xml:space="preserve">—</w:t>
      </w:r>
      <w:r>
        <w:t xml:space="preserve"> </w:t>
      </w:r>
      <w:r>
        <w:t xml:space="preserve">“It is not as though God’s word had failed… not all who are descended from Israel belong to Israel”</w:t>
      </w:r>
      <w:r>
        <w:t xml:space="preserve">; Paul’s argument that covenant membership is by divine election and promise, not biological descent alone, is the New Testament theological interpretation of precisely the kind of genealogical grace displayed in 1 Chronicles 2.</w:t>
      </w:r>
    </w:p>
    <w:p>
      <w:r>
        <w:pict>
          <v:rect style="width:0;height:1.5pt" o:hralign="center" o:hrstd="t" o:hr="t"/>
        </w:pict>
      </w:r>
    </w:p>
    <w:p>
      <w:pPr>
        <w:pStyle w:val="FirstParagraph"/>
      </w:pPr>
      <w:r>
        <w:rPr>
          <w:b/>
          <w:bCs/>
        </w:rPr>
        <w:t xml:space="preserve">Aim:</w:t>
      </w:r>
      <w:r>
        <w:t xml:space="preserve"> </w:t>
      </w:r>
      <w:r>
        <w:t xml:space="preserve">To demonstrate that the Chronicler’s genealogy of Judah is a pastoral claim about God’s sovereign covenant faithfulness — not historical background material — and to ground the post-exilic community’s (and the Church’s) identity in God’s unbreakable purposes rather than their own continuity or consistency.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twelve sons of Israel listed</w:t>
            </w:r>
          </w:p>
        </w:tc>
        <w:tc>
          <w:tcPr/>
          <w:p>
            <w:pPr>
              <w:pStyle w:val="Compact"/>
            </w:pPr>
            <w:r>
              <w:t xml:space="preserve">Canonical anchor; sets the frame for the narrowing focus</w:t>
            </w:r>
          </w:p>
        </w:tc>
      </w:tr>
      <w:tr>
        <w:tc>
          <w:tcPr/>
          <w:p>
            <w:pPr>
              <w:pStyle w:val="Compact"/>
            </w:pPr>
            <w:r>
              <w:t xml:space="preserve">3</w:t>
            </w:r>
          </w:p>
        </w:tc>
        <w:tc>
          <w:tcPr/>
          <w:p>
            <w:pPr>
              <w:pStyle w:val="Compact"/>
            </w:pPr>
            <w:r>
              <w:t xml:space="preserve">Judah’s sons by Bathshua the Canaanite: Er, Onan, Shelah; Er was wicked before the LORD and killed</w:t>
            </w:r>
          </w:p>
        </w:tc>
        <w:tc>
          <w:tcPr/>
          <w:p>
            <w:pPr>
              <w:pStyle w:val="Compact"/>
            </w:pPr>
            <w:r>
              <w:t xml:space="preserve">Foreign mother named; divine judgment on Er noted immediately — covenant line not through moral achievement</w:t>
            </w:r>
          </w:p>
        </w:tc>
      </w:tr>
      <w:tr>
        <w:tc>
          <w:tcPr/>
          <w:p>
            <w:pPr>
              <w:pStyle w:val="Compact"/>
            </w:pPr>
            <w:r>
              <w:t xml:space="preserve">4</w:t>
            </w:r>
          </w:p>
        </w:tc>
        <w:tc>
          <w:tcPr/>
          <w:p>
            <w:pPr>
              <w:pStyle w:val="Compact"/>
            </w:pPr>
            <w:r>
              <w:t xml:space="preserve">Perez and Zerah born to Judah by Tamar</w:t>
            </w:r>
          </w:p>
        </w:tc>
        <w:tc>
          <w:tcPr/>
          <w:p>
            <w:pPr>
              <w:pStyle w:val="Compact"/>
            </w:pPr>
            <w:r>
              <w:t xml:space="preserve">Tamar’s inclusion flagged; the irregular union (Genesis 38) is not hidden; Perez becomes the line of David</w:t>
            </w:r>
          </w:p>
        </w:tc>
      </w:tr>
      <w:tr>
        <w:tc>
          <w:tcPr/>
          <w:p>
            <w:pPr>
              <w:pStyle w:val="Compact"/>
            </w:pPr>
            <w:r>
              <w:t xml:space="preserve">5</w:t>
            </w:r>
          </w:p>
        </w:tc>
        <w:tc>
          <w:tcPr/>
          <w:p>
            <w:pPr>
              <w:pStyle w:val="Compact"/>
            </w:pPr>
            <w:r>
              <w:t xml:space="preserve">Sons of Perez: Hezron and Hamul</w:t>
            </w:r>
          </w:p>
        </w:tc>
        <w:tc>
          <w:tcPr/>
          <w:p>
            <w:pPr>
              <w:pStyle w:val="Compact"/>
            </w:pPr>
            <w:r>
              <w:t xml:space="preserve">Transition toward the Davidic genealogy</w:t>
            </w:r>
          </w:p>
        </w:tc>
      </w:tr>
      <w:tr>
        <w:tc>
          <w:tcPr/>
          <w:p>
            <w:pPr>
              <w:pStyle w:val="Compact"/>
            </w:pPr>
            <w:r>
              <w:t xml:space="preserve">6–8</w:t>
            </w:r>
          </w:p>
        </w:tc>
        <w:tc>
          <w:tcPr/>
          <w:p>
            <w:pPr>
              <w:pStyle w:val="Compact"/>
            </w:pPr>
            <w:r>
              <w:t xml:space="preserve">Sons of Zerah; Achan noted as the one who brought trouble on Israel</w:t>
            </w:r>
          </w:p>
        </w:tc>
        <w:tc>
          <w:tcPr/>
          <w:p>
            <w:pPr>
              <w:pStyle w:val="Compact"/>
            </w:pPr>
            <w:r>
              <w:t xml:space="preserve">Zerah branch acknowledged; Achan’s sin recorded without apology — the genealogy tells the truth about its own family</w:t>
            </w:r>
          </w:p>
        </w:tc>
      </w:tr>
      <w:tr>
        <w:tc>
          <w:tcPr/>
          <w:p>
            <w:pPr>
              <w:pStyle w:val="Compact"/>
            </w:pPr>
            <w:r>
              <w:t xml:space="preserve">9</w:t>
            </w:r>
          </w:p>
        </w:tc>
        <w:tc>
          <w:tcPr/>
          <w:p>
            <w:pPr>
              <w:pStyle w:val="Compact"/>
            </w:pPr>
            <w:r>
              <w:t xml:space="preserve">Sons of Hezron: Jerahmeel, Ram, Chelubai (Caleb)</w:t>
            </w:r>
          </w:p>
        </w:tc>
        <w:tc>
          <w:tcPr/>
          <w:p>
            <w:pPr>
              <w:pStyle w:val="Compact"/>
            </w:pPr>
            <w:r>
              <w:t xml:space="preserve">Three major branches; Ram’s line leads to David</w:t>
            </w:r>
          </w:p>
        </w:tc>
      </w:tr>
      <w:tr>
        <w:tc>
          <w:tcPr/>
          <w:p>
            <w:pPr>
              <w:pStyle w:val="Compact"/>
            </w:pPr>
            <w:r>
              <w:t xml:space="preserve">10–17</w:t>
            </w:r>
          </w:p>
        </w:tc>
        <w:tc>
          <w:tcPr/>
          <w:p>
            <w:pPr>
              <w:pStyle w:val="Compact"/>
            </w:pPr>
            <w:r>
              <w:t xml:space="preserve">Ram’s line through Amminadab, Nahshon, Salmon, Boaz, Obed, Jesse, to David and his brothers</w:t>
            </w:r>
          </w:p>
        </w:tc>
        <w:tc>
          <w:tcPr/>
          <w:p>
            <w:pPr>
              <w:pStyle w:val="Compact"/>
            </w:pPr>
            <w:r>
              <w:t xml:space="preserve">The Davidic genealogy; David named as the seventh son of Jesse (v. 15); the gravitational center of the chapter</w:t>
            </w:r>
          </w:p>
        </w:tc>
      </w:tr>
      <w:tr>
        <w:tc>
          <w:tcPr/>
          <w:p>
            <w:pPr>
              <w:pStyle w:val="Compact"/>
            </w:pPr>
            <w:r>
              <w:t xml:space="preserve">18–24</w:t>
            </w:r>
          </w:p>
        </w:tc>
        <w:tc>
          <w:tcPr/>
          <w:p>
            <w:pPr>
              <w:pStyle w:val="Compact"/>
            </w:pPr>
            <w:r>
              <w:t xml:space="preserve">Caleb son of Hezron and his descendants through Azubah and Jerioth; Ephrath; Segub; Jair</w:t>
            </w:r>
          </w:p>
        </w:tc>
        <w:tc>
          <w:tcPr/>
          <w:p>
            <w:pPr>
              <w:pStyle w:val="Compact"/>
            </w:pPr>
            <w:r>
              <w:t xml:space="preserve">Caleb’s branch expanded; Hezron’s late marriage to the daughter of Machir noted (v. 21)</w:t>
            </w:r>
          </w:p>
        </w:tc>
      </w:tr>
      <w:tr>
        <w:tc>
          <w:tcPr/>
          <w:p>
            <w:pPr>
              <w:pStyle w:val="Compact"/>
            </w:pPr>
            <w:r>
              <w:t xml:space="preserve">25–33</w:t>
            </w:r>
          </w:p>
        </w:tc>
        <w:tc>
          <w:tcPr/>
          <w:p>
            <w:pPr>
              <w:pStyle w:val="Compact"/>
            </w:pPr>
            <w:r>
              <w:t xml:space="preserve">Jerahmeel’s line through his sons and their descendants</w:t>
            </w:r>
          </w:p>
        </w:tc>
        <w:tc>
          <w:tcPr/>
          <w:p>
            <w:pPr>
              <w:pStyle w:val="Compact"/>
            </w:pPr>
            <w:r>
              <w:t xml:space="preserve">The third branch of Hezron; includes foreign wife Atarah (v. 26)</w:t>
            </w:r>
          </w:p>
        </w:tc>
      </w:tr>
      <w:tr>
        <w:tc>
          <w:tcPr/>
          <w:p>
            <w:pPr>
              <w:pStyle w:val="Compact"/>
            </w:pPr>
            <w:r>
              <w:t xml:space="preserve">34–41</w:t>
            </w:r>
          </w:p>
        </w:tc>
        <w:tc>
          <w:tcPr/>
          <w:p>
            <w:pPr>
              <w:pStyle w:val="Compact"/>
            </w:pPr>
            <w:r>
              <w:t xml:space="preserve">Sheshan’s line continued through an Egyptian servant Jarha, given Sheshan’s daughter as wife</w:t>
            </w:r>
          </w:p>
        </w:tc>
        <w:tc>
          <w:tcPr/>
          <w:p>
            <w:pPr>
              <w:pStyle w:val="Compact"/>
            </w:pPr>
            <w:r>
              <w:t xml:space="preserve">Another foreign inclusion — genealogical grace continues; line preserved through an Egyptian</w:t>
            </w:r>
          </w:p>
        </w:tc>
      </w:tr>
      <w:tr>
        <w:tc>
          <w:tcPr/>
          <w:p>
            <w:pPr>
              <w:pStyle w:val="Compact"/>
            </w:pPr>
            <w:r>
              <w:t xml:space="preserve">42–49</w:t>
            </w:r>
          </w:p>
        </w:tc>
        <w:tc>
          <w:tcPr/>
          <w:p>
            <w:pPr>
              <w:pStyle w:val="Compact"/>
            </w:pPr>
            <w:r>
              <w:t xml:space="preserve">Caleb’s sons through Ephah his concubine and other unions; Caleb’s sons and grandsons</w:t>
            </w:r>
          </w:p>
        </w:tc>
        <w:tc>
          <w:tcPr/>
          <w:p>
            <w:pPr>
              <w:pStyle w:val="Compact"/>
            </w:pPr>
            <w:r>
              <w:t xml:space="preserve">Second Caleb section; Bethlehem connected to Hur’s son (v. 51)</w:t>
            </w:r>
          </w:p>
        </w:tc>
      </w:tr>
      <w:tr>
        <w:tc>
          <w:tcPr/>
          <w:p>
            <w:pPr>
              <w:pStyle w:val="Compact"/>
            </w:pPr>
            <w:r>
              <w:t xml:space="preserve">50–55</w:t>
            </w:r>
          </w:p>
        </w:tc>
        <w:tc>
          <w:tcPr/>
          <w:p>
            <w:pPr>
              <w:pStyle w:val="Compact"/>
            </w:pPr>
            <w:r>
              <w:t xml:space="preserve">Descendants of Hur, firstborn of Ephrathah: Shobal, Salma, Hareph; craftsmen and scribes of Bethlehem, Netophah, and Jabez; the Kenites (Recabites) noted</w:t>
            </w:r>
          </w:p>
        </w:tc>
        <w:tc>
          <w:tcPr/>
          <w:p>
            <w:pPr>
              <w:pStyle w:val="Compact"/>
            </w:pPr>
            <w:r>
              <w:t xml:space="preserve">Bethlehem explicitly named as the territory of Hur’s descendants; the Kenites incorporated; Bethlehem genealogically anchored — implicitly pointing to David’s birthplace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Sons of Israel — The Covenant Frame</w:t>
            </w:r>
          </w:p>
        </w:tc>
      </w:tr>
      <w:tr>
        <w:tc>
          <w:tcPr/>
          <w:p>
            <w:pPr>
              <w:pStyle w:val="Compact"/>
            </w:pPr>
            <w:r>
              <w:t xml:space="preserve">2</w:t>
            </w:r>
          </w:p>
        </w:tc>
        <w:tc>
          <w:tcPr/>
          <w:p>
            <w:pPr>
              <w:pStyle w:val="Compact"/>
            </w:pPr>
            <w:r>
              <w:t xml:space="preserve">3–8</w:t>
            </w:r>
          </w:p>
        </w:tc>
        <w:tc>
          <w:tcPr/>
          <w:p>
            <w:pPr>
              <w:pStyle w:val="Compact"/>
            </w:pPr>
            <w:r>
              <w:t xml:space="preserve">Judah’s Sons — The Line Begins with Disruption</w:t>
            </w:r>
          </w:p>
        </w:tc>
      </w:tr>
      <w:tr>
        <w:tc>
          <w:tcPr/>
          <w:p>
            <w:pPr>
              <w:pStyle w:val="Compact"/>
            </w:pPr>
            <w:r>
              <w:t xml:space="preserve">3</w:t>
            </w:r>
          </w:p>
        </w:tc>
        <w:tc>
          <w:tcPr/>
          <w:p>
            <w:pPr>
              <w:pStyle w:val="Compact"/>
            </w:pPr>
            <w:r>
              <w:t xml:space="preserve">9–17</w:t>
            </w:r>
          </w:p>
        </w:tc>
        <w:tc>
          <w:tcPr/>
          <w:p>
            <w:pPr>
              <w:pStyle w:val="Compact"/>
            </w:pPr>
            <w:r>
              <w:t xml:space="preserve">Hezron to David — The Covenant Line Arrives</w:t>
            </w:r>
          </w:p>
        </w:tc>
      </w:tr>
      <w:tr>
        <w:tc>
          <w:tcPr/>
          <w:p>
            <w:pPr>
              <w:pStyle w:val="Compact"/>
            </w:pPr>
            <w:r>
              <w:t xml:space="preserve">4</w:t>
            </w:r>
          </w:p>
        </w:tc>
        <w:tc>
          <w:tcPr/>
          <w:p>
            <w:pPr>
              <w:pStyle w:val="Compact"/>
            </w:pPr>
            <w:r>
              <w:t xml:space="preserve">18–24</w:t>
            </w:r>
          </w:p>
        </w:tc>
        <w:tc>
          <w:tcPr/>
          <w:p>
            <w:pPr>
              <w:pStyle w:val="Compact"/>
            </w:pPr>
            <w:r>
              <w:t xml:space="preserve">Caleb’s Branch — The Land-Taking Tribe</w:t>
            </w:r>
          </w:p>
        </w:tc>
      </w:tr>
      <w:tr>
        <w:tc>
          <w:tcPr/>
          <w:p>
            <w:pPr>
              <w:pStyle w:val="Compact"/>
            </w:pPr>
            <w:r>
              <w:t xml:space="preserve">5</w:t>
            </w:r>
          </w:p>
        </w:tc>
        <w:tc>
          <w:tcPr/>
          <w:p>
            <w:pPr>
              <w:pStyle w:val="Compact"/>
            </w:pPr>
            <w:r>
              <w:t xml:space="preserve">25–41</w:t>
            </w:r>
          </w:p>
        </w:tc>
        <w:tc>
          <w:tcPr/>
          <w:p>
            <w:pPr>
              <w:pStyle w:val="Compact"/>
            </w:pPr>
            <w:r>
              <w:t xml:space="preserve">Jerahmeel’s Branch — The Wider Family Recorded</w:t>
            </w:r>
          </w:p>
        </w:tc>
      </w:tr>
      <w:tr>
        <w:tc>
          <w:tcPr/>
          <w:p>
            <w:pPr>
              <w:pStyle w:val="Compact"/>
            </w:pPr>
            <w:r>
              <w:t xml:space="preserve">6</w:t>
            </w:r>
          </w:p>
        </w:tc>
        <w:tc>
          <w:tcPr/>
          <w:p>
            <w:pPr>
              <w:pStyle w:val="Compact"/>
            </w:pPr>
            <w:r>
              <w:t xml:space="preserve">42–55</w:t>
            </w:r>
          </w:p>
        </w:tc>
        <w:tc>
          <w:tcPr/>
          <w:p>
            <w:pPr>
              <w:pStyle w:val="Compact"/>
            </w:pPr>
            <w:r>
              <w:t xml:space="preserve">Caleb’s Second Branch and the Sons of Hur — Bethlehem Named</w:t>
            </w:r>
          </w:p>
        </w:tc>
      </w:tr>
    </w:tbl>
    <w:p>
      <w:r>
        <w:pict>
          <v:rect style="width:0;height:1.5pt" o:hralign="center" o:hrstd="t" o:hr="t"/>
        </w:pict>
      </w:r>
    </w:p>
    <w:p>
      <w:pPr>
        <w:pStyle w:val="FirstParagraph"/>
      </w:pPr>
      <w:r>
        <w:rPr>
          <w:b/>
          <w:bCs/>
        </w:rPr>
        <w:t xml:space="preserve">Subject Sentence:</w:t>
      </w:r>
      <w:r>
        <w:t xml:space="preserve"> </w:t>
      </w:r>
      <w:r>
        <w:t xml:space="preserve">God traces His covenant line through Judah toward David with sovereign, unbroken faithfulness.</w:t>
      </w:r>
    </w:p>
    <w:p>
      <w:pPr>
        <w:pStyle w:val="BodyText"/>
      </w:pPr>
      <w:r>
        <w:rPr>
          <w:b/>
          <w:bCs/>
        </w:rPr>
        <w:t xml:space="preserve">Primary Claim:</w:t>
      </w:r>
      <w:r>
        <w:t xml:space="preserve"> </w:t>
      </w:r>
      <w:r>
        <w:t xml:space="preserve">God is assuring His battered, identity-fractured people that His covenant purposes run through history without interruption — through sinners, foreigners, and national catastrophe alike — because His promise, not their performance, is what drives the story forward.</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Your identity as God’s covenant people is anchored in His faithfulness, not in your family’s record.</w:t>
      </w:r>
      <w:r>
        <w:t xml:space="preserve"> </w:t>
      </w:r>
      <w:r>
        <w:rPr>
          <w:i/>
          <w:iCs/>
        </w:rPr>
        <w:t xml:space="preserve">(Mind/Belief)</w:t>
      </w:r>
      <w:r>
        <w:t xml:space="preserve"> </w:t>
      </w:r>
      <w:r>
        <w:t xml:space="preserve">The post-exilic community reading this chapter had every reason to believe the story was over — the temple gone, the monarchy ended, the land lost. What they received instead was a genealogy. The Chronicler is telling them: look at your family tree. It includes a Canaanite woman, a woman who seduced her father-in-law, a man God killed for wickedness, and a man whose sin brought a curse on the whole nation. God was not waiting for a clean line before He acted. He chose this line. He has been faithful to this line for generations. If you are tempted to conclude that God’s purposes for you are over because of the mess in your past, look again at the names He was willing to write into His story. Your hope is not in the purity of your history; it is in the faithfulness of the God who owns your history.</w:t>
      </w:r>
    </w:p>
    <w:p>
      <w:pPr>
        <w:pStyle w:val="BodyText"/>
      </w:pPr>
      <w:r>
        <w:rPr>
          <w:b/>
          <w:bCs/>
        </w:rPr>
        <w:t xml:space="preserve">2. Learn to read your own family history as a record of God’s sovereignty, not a verdict on your worth.</w:t>
      </w:r>
      <w:r>
        <w:t xml:space="preserve"> </w:t>
      </w:r>
      <w:r>
        <w:rPr>
          <w:i/>
          <w:iCs/>
        </w:rPr>
        <w:t xml:space="preserve">(Affections/Worship)</w:t>
      </w:r>
      <w:r>
        <w:t xml:space="preserve"> </w:t>
      </w:r>
      <w:r>
        <w:t xml:space="preserve">Every family represented in 1 Chronicles 2 had reasons for shame — moral failures, foreign entanglements, military disasters, broken promises. The Chronicler does not paper over any of it. But neither does he present it as the final word. He presents it as evidence of God’s relentless, undeterred pursuit of His own covenant purposes through fallible and compromised people. When we look honestly at our own families — the divorces, the addictions, the estrangements, the sins that were passed down — we can either despair that we come from broken stock, or we can ask the harder, more faithful question: where has God been faithful in this story despite everything? The Chronicler is training us in the second posture. God’s faithfulness is not dependent on our family’s achievement. Let that produce in you worship rather than shame.</w:t>
      </w:r>
    </w:p>
    <w:p>
      <w:pPr>
        <w:pStyle w:val="BodyText"/>
      </w:pPr>
      <w:r>
        <w:rPr>
          <w:b/>
          <w:bCs/>
        </w:rPr>
        <w:t xml:space="preserve">3. Stop treating the irregular and painful chapters of your life as evidence that God has lost the plot.</w:t>
      </w:r>
      <w:r>
        <w:t xml:space="preserve"> </w:t>
      </w:r>
      <w:r>
        <w:rPr>
          <w:i/>
          <w:iCs/>
        </w:rPr>
        <w:t xml:space="preserve">(Mind/Belief)</w:t>
      </w:r>
      <w:r>
        <w:t xml:space="preserve"> </w:t>
      </w:r>
      <w:r>
        <w:t xml:space="preserve">The genealogy includes figures who appear to derail the story — Tamar’s irregular union, Achan’s catastrophic sin, an Egyptian servant who carries a branch of the line forward. At every point where a human reader might close the book and say</w:t>
      </w:r>
      <w:r>
        <w:t xml:space="preserve"> </w:t>
      </w:r>
      <w:r>
        <w:t xml:space="preserve">“this is finished,”</w:t>
      </w:r>
      <w:r>
        <w:t xml:space="preserve"> </w:t>
      </w:r>
      <w:r>
        <w:t xml:space="preserve">God continues writing. The passage calls the reader to reframe their relationship to the interruptions and catastrophes in their own story. The exile was not the end of God’s purposes — it was a chapter. The crisis you are living through is not the end of God’s purposes for you. It is a chapter. The Chronicler is not telling you your suffering doesn’t matter; he is telling you that God’s ability to carry His purposes forward is not limited by the interruptions you are currently experiencing.</w:t>
      </w:r>
    </w:p>
    <w:p>
      <w:pPr>
        <w:pStyle w:val="BodyText"/>
      </w:pPr>
      <w:r>
        <w:rPr>
          <w:b/>
          <w:bCs/>
        </w:rPr>
        <w:t xml:space="preserve">4. Allow the gospel’s genealogy — its deliberate inclusion of sinners and outsiders — to produce in you wonder rather than familiarity.</w:t>
      </w:r>
      <w:r>
        <w:t xml:space="preserve"> </w:t>
      </w:r>
      <w:r>
        <w:rPr>
          <w:i/>
          <w:iCs/>
        </w:rPr>
        <w:t xml:space="preserve">(Affections/Worship)</w:t>
      </w:r>
      <w:r>
        <w:t xml:space="preserve"> </w:t>
      </w:r>
      <w:r>
        <w:t xml:space="preserve">Matthew 1 is not an accident. The four women Matthew names in Jesus’s genealogy — Tamar, Rahab, Ruth, Bathsheba — are all present in the same genealogical stream that 1 Chronicles 2 begins tracing. God did not hide these names when He chose to record the ancestry of His Son. He published them. He made them part of the official record of the line through which redemption would come. If you have ever felt that your history — your moral failures, your ethnic background, your outsider status — disqualifies you from belonging to God’s covenant purposes, the genealogy answers you directly: God has been writing people like you into His story from the beginning. Let that produce something more than intellectual assent. Let it produce the kind of astonishment that makes you worship.</w:t>
      </w:r>
    </w:p>
    <w:p>
      <w:pPr>
        <w:pStyle w:val="BodyText"/>
      </w:pPr>
      <w:r>
        <w:rPr>
          <w:b/>
          <w:bCs/>
        </w:rPr>
        <w:t xml:space="preserve">5. Ground your evangelism and community life in the same expansive covenant faithfulness this genealogy displays.</w:t>
      </w:r>
      <w:r>
        <w:t xml:space="preserve"> </w:t>
      </w:r>
      <w:r>
        <w:rPr>
          <w:i/>
          <w:iCs/>
        </w:rPr>
        <w:t xml:space="preserve">(Will/Behavior)</w:t>
      </w:r>
      <w:r>
        <w:t xml:space="preserve"> </w:t>
      </w:r>
      <w:r>
        <w:t xml:space="preserve">The genealogy of Judah in 1 Chronicles 2 includes Canaanites, an Egyptian, and Kenites — people outside Israel who are written into the covenant record. The Chronicler is not making a liberal argument for ethnic inclusion; he is making a theological argument about the scope of God’s covenant faithfulness. The post-exilic community was tempted toward ethnic and religious retrenchment — understandably, given what they had been through. The genealogy gently but unmistakably resists that instinct. If your own community life or evangelism is characterized by a gravitational pull toward people who look, sound, and live like you, this passage confronts that instinct directly. God has always been writing outsiders into His story. Are you?</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2 displays the doctrine of divine providence at its most granular — not as an abstract principle but as a demonstrated reality tracked through individual names, irregular unions, disrupted lines, and foreign inclusions. The passage teaches that God’s covenant faithfulness operates entirely independently of human moral qualification. He does not choose the cleanest line; He chooses the line He has promised to sustain and then sustains it through every conceivable obstacle. The chapter also demonstrates that God’s purposes are not threatened by the sins of His covenant people — Achan’s transgression, Er’s wickedness, Judah’s failure with Tamar — these are not detours around God’s plan but chapters within it. The theology of election implicit throughout is not the cold determinism of a machine but the purposeful faithfulness of a covenant-keeping God who, in the words of Lamentations, whose</w:t>
      </w:r>
      <w:r>
        <w:t xml:space="preserve"> </w:t>
      </w:r>
      <w:r>
        <w:t xml:space="preserve">“mercies never come to an end,”</w:t>
      </w:r>
      <w:r>
        <w:t xml:space="preserve"> </w:t>
      </w:r>
      <w:r>
        <w:t xml:space="preserve">has been faithful to His people’s name even when they were not faithful to His.</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the sovereignty of God in election and covenant faithfulness finds one of its most concrete biblical expressions in this genealogy. The line runs not through the eldest, the purest, or the most deserving — Perez over Shelah, Ram’s branch toward David rather than Jerahmeel’s — and this pattern of divine election bypassing human priority structures is the same pattern traceable from Abel over Cain, Isaac over Ishmael, Jacob over Esau, and Joseph over Reuben. The covenant is driven by God’s electing purpose, not human qualification. This is not merely an Old Testament observation; it is the same logic Paul deploys in Romans 9–11 to defend the faithfulness of God’s word against the scandal of Israel’s unbelief. The inclusion of foreigners in the genealogy further grounds the Reformed understanding that the covenant of grace has never been ethnically restricted — God has always been drawing in those outside the biological line by sovereign grace. And the relentless march toward David, despite every disruption, grounds the Reformed understanding of Christ as the fulfillment of the Davidic covenant — the ultimate Descendant in whom all these promises converge.</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has been writing a story through your family, your people, and your history — a story that includes everything embarrassing, every sin, every outsider, every catastrophe — and He has not dropped a single thread. The line He has been sustaining through sinners and foreigners and exiles runs all the way to David, and from David all the way to Christ. You are not an accident in that story. You are not disqualified by your history from belonging to it. God’s faithfulness is the constant. Start living like someone whose story is being held together by a God who keeps every promise He makes.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chapter as homiletically inert background material.</w:t>
      </w:r>
      <w:r>
        <w:t xml:space="preserve"> </w:t>
      </w:r>
      <w:r>
        <w:t xml:space="preserve">The most common pitfall with genealogical chapters is simply skipping them, or treating them as a corridor to the</w:t>
      </w:r>
      <w:r>
        <w:t xml:space="preserve"> </w:t>
      </w:r>
      <w:r>
        <w:t xml:space="preserve">“real”</w:t>
      </w:r>
      <w:r>
        <w:t xml:space="preserve"> </w:t>
      </w:r>
      <w:r>
        <w:t xml:space="preserve">content of 1 Chronicles (David, the temple, the Levitical order). This chapter is making its own pastoral claim to a community in crisis. To skip it is to tell your congregation implicitly that approximately one-ninth of the Chronicler’s work is not worth their attention — and to miss the specific form in which God chose to address the post-exilic community’s most pressing question: Does God still have a purpose for us?</w:t>
      </w:r>
    </w:p>
    <w:p>
      <w:pPr>
        <w:numPr>
          <w:ilvl w:val="0"/>
          <w:numId w:val="1002"/>
        </w:numPr>
      </w:pPr>
      <w:r>
        <w:rPr>
          <w:b/>
          <w:bCs/>
        </w:rPr>
        <w:t xml:space="preserve">Mining for isolated curiosities without tracking the governing claim.</w:t>
      </w:r>
      <w:r>
        <w:t xml:space="preserve"> </w:t>
      </w:r>
      <w:r>
        <w:t xml:space="preserve">The genealogy contains genuinely interesting details — the Egyptian servant Jarha (v. 34), the Kenite scribes (v. 55), the craftsmen connected to Bethlehem (v. 54). These details are worth noting, but if the exposition becomes a tour of interesting minutiae without returning to the governing claim — God’s unbroken covenant faithfulness moving toward David — it has produced interesting commentary rather than exposition. Every detail should be read in light of the chapter’s primary claim, not as an end in itself.</w:t>
      </w:r>
    </w:p>
    <w:p>
      <w:pPr>
        <w:numPr>
          <w:ilvl w:val="0"/>
          <w:numId w:val="1002"/>
        </w:numPr>
      </w:pPr>
      <w:r>
        <w:rPr>
          <w:b/>
          <w:bCs/>
        </w:rPr>
        <w:t xml:space="preserve">Allegorizing the names or forcing typological applications on individual figures.</w:t>
      </w:r>
      <w:r>
        <w:t xml:space="preserve"> </w:t>
      </w:r>
      <w:r>
        <w:t xml:space="preserve">Some expositors, aware that the genealogy has</w:t>
      </w:r>
      <w:r>
        <w:t xml:space="preserve"> </w:t>
      </w:r>
      <w:r>
        <w:t xml:space="preserve">“something to say,”</w:t>
      </w:r>
      <w:r>
        <w:t xml:space="preserve"> </w:t>
      </w:r>
      <w:r>
        <w:t xml:space="preserve">import typological significance onto individual names or figures that the text does not support. Caleb as a</w:t>
      </w:r>
      <w:r>
        <w:t xml:space="preserve"> </w:t>
      </w:r>
      <w:r>
        <w:t xml:space="preserve">“type of faith,”</w:t>
      </w:r>
      <w:r>
        <w:t xml:space="preserve"> </w:t>
      </w:r>
      <w:r>
        <w:t xml:space="preserve">Jerahmeel as representing a certain kind of community — these readings are not grounded in the text and distract from the actual theological claim the Chronicler is making through the genealogy as a whole.</w:t>
      </w:r>
    </w:p>
    <w:p>
      <w:pPr>
        <w:numPr>
          <w:ilvl w:val="0"/>
          <w:numId w:val="1002"/>
        </w:numPr>
      </w:pPr>
      <w:r>
        <w:rPr>
          <w:b/>
          <w:bCs/>
        </w:rPr>
        <w:t xml:space="preserve">Missing the theological weight of the sinners and foreigners in the line.</w:t>
      </w:r>
      <w:r>
        <w:t xml:space="preserve"> </w:t>
      </w:r>
      <w:r>
        <w:t xml:space="preserve">This is the mirror-image pitfall of allegorizing: treating the disruptions as neutral data points rather than as theological argument. Tamar, Bathshua, the Egyptian Jarha, the Kenites — these are not incidental. They are evidence that God’s covenant faithfulness is not contingent on ethnic or moral purity. An exposition that reads past them without noting their theological function has missed one of the chapter’s most important claims.</w:t>
      </w:r>
    </w:p>
    <w:p>
      <w:pPr>
        <w:numPr>
          <w:ilvl w:val="0"/>
          <w:numId w:val="1002"/>
        </w:numPr>
      </w:pPr>
      <w:r>
        <w:rPr>
          <w:b/>
          <w:bCs/>
        </w:rPr>
        <w:t xml:space="preserve">Disconnecting the chapter from its New Testament fulfillment.</w:t>
      </w:r>
      <w:r>
        <w:t xml:space="preserve"> </w:t>
      </w:r>
      <w:r>
        <w:t xml:space="preserve">The genealogy of 1 Chronicles 2 is the backstory to Matthew 1. An exposition that does not at minimum note this connection has left the congregation with a record of God’s faithfulness that stops short of its climax. The line traced here arrives at Jesus — and that arrival is what gives the Chronicler’s pastoral assurance its ultimate ground. The community’s hope is not merely that God was faithful to their ancestors; it is that the faithfulness traced in this genealogy ran all the way to the Messiah, who now secures the covenant in His own person once and for all.</w:t>
      </w:r>
    </w:p>
    <w:p>
      <w:pPr>
        <w:numPr>
          <w:ilvl w:val="0"/>
          <w:numId w:val="1002"/>
        </w:numPr>
      </w:pPr>
      <w:r>
        <w:rPr>
          <w:b/>
          <w:bCs/>
        </w:rPr>
        <w:t xml:space="preserve">Flattening the passage into generic encouragement about</w:t>
      </w:r>
      <w:r>
        <w:rPr>
          <w:b/>
          <w:bCs/>
        </w:rPr>
        <w:t xml:space="preserve"> </w:t>
      </w:r>
      <w:r>
        <w:rPr>
          <w:b/>
          <w:bCs/>
        </w:rPr>
        <w:t xml:space="preserve">“God being in control.”</w:t>
      </w:r>
      <w:r>
        <w:t xml:space="preserve"> </w:t>
      </w:r>
      <w:r>
        <w:t xml:space="preserve">The Primary Claim of this chapter is specific: God’s covenant purposes move toward David and, through David, toward Christ — and they do so through sinners, foreigners, and historical catastrophe. If the takeaway is reduced to</w:t>
      </w:r>
      <w:r>
        <w:t xml:space="preserve"> </w:t>
      </w:r>
      <w:r>
        <w:t xml:space="preserve">“God is sovereign and everything will be okay,”</w:t>
      </w:r>
      <w:r>
        <w:t xml:space="preserve"> </w:t>
      </w:r>
      <w:r>
        <w:t xml:space="preserve">the specific, covenantal, Davidic, Christ-directed content of God’s faithfulness has been lost. The encouragement this passage offers is not generic; it is grounded in the specific promise God made to this specific people and has been keeping through this specific genealogical line. Preach that specific faithfulness, not a general optimism dressed in theological language.</w:t>
      </w:r>
    </w:p>
    <w:p>
      <w:r>
        <w:pict>
          <v:rect style="width:0;height:1.5pt" o:hralign="center" o:hrstd="t" o:hr="t"/>
        </w:pict>
      </w:r>
    </w:p>
    <w:p>
      <w:pPr>
        <w:pStyle w:val="FirstParagraph"/>
      </w:pPr>
      <w:r>
        <w:rPr>
          <w:i/>
          <w:iCs/>
        </w:rPr>
        <w:t xml:space="preserve">File: 13 1 Chronicles 02.docx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2026-07-14T21:03:12Z</dcterms:created>
  <dcterms:modified xsi:type="dcterms:W3CDTF">2026-07-14T21:03:12Z</dcterms:modified>
</cp:coreProperties>
</file>

<file path=docProps/custom.xml><?xml version="1.0" encoding="utf-8"?>
<Properties xmlns="http://schemas.openxmlformats.org/officeDocument/2006/custom-properties" xmlns:vt="http://schemas.openxmlformats.org/officeDocument/2006/docPropsVTypes"/>
</file>